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1FB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46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243840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6F9108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45pt;margin-top:19.2pt;height:72pt;width:72pt;z-index:251660288;mso-width-relative:page;mso-height-relative:page;" fillcolor="#FFFFFF" filled="t" stroked="f" coordsize="21600,21600" o:gfxdata="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bPcNnXAAAACQEAAA8AAAAAAAAAAQAgAAAAIgAAAGRycy9k&#10;b3ducmV2LnhtbFBLAQIUABQAAAAIAIdO4kCN1qtxygEAAI0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F91086"/>
                  </w:txbxContent>
                </v:textbox>
              </v:shape>
            </w:pict>
          </mc:Fallback>
        </mc:AlternateContent>
      </w:r>
    </w:p>
    <w:p w14:paraId="6EB4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079C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DEE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C6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9A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10795</wp:posOffset>
                </wp:positionV>
                <wp:extent cx="4158615" cy="713740"/>
                <wp:effectExtent l="0" t="0" r="1333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15861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7D3ADD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eastAsia="仿宋_GB2312"/>
                                <w:sz w:val="32"/>
                                <w:szCs w:val="32"/>
                              </w:rPr>
                              <w:t>皖老学协字〔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_GB2312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top:0.85pt;height:56.2pt;width:327.45pt;mso-position-horizontal:center;z-index:251659264;mso-width-relative:page;mso-height-relative:page;" fillcolor="#FFFFFF" filled="t" stroked="f" coordsize="21600,21600" o:gfxdata="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eq/NG1QAAAAYBAAAPAAAAAAAA&#10;AAEAIAAAACIAAABkcnMvZG93bnJldi54bWxQSwECFAAUAAAACACHTuJACXCPF9wBAACiAwAADgAA&#10;AAAAAAABACAAAAAk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D3ADDC">
                      <w:pPr>
                        <w:jc w:val="center"/>
                      </w:pPr>
                      <w:r>
                        <w:rPr>
                          <w:rFonts w:ascii="Times New Roman" w:hAnsi="Times New Roman" w:eastAsia="仿宋_GB2312"/>
                          <w:sz w:val="32"/>
                          <w:szCs w:val="32"/>
                        </w:rPr>
                        <w:t>皖老学协字〔</w:t>
                      </w:r>
                      <w:r>
                        <w:rPr>
                          <w:rFonts w:hint="eastAsia" w:ascii="Times New Roman" w:hAnsi="Times New Roman" w:eastAsia="仿宋_GB2312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_GB2312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仿宋_GB2312"/>
                          <w:sz w:val="32"/>
                          <w:szCs w:val="32"/>
                          <w:lang w:val="en-US" w:eastAsia="zh-CN"/>
                        </w:rPr>
                        <w:t>8</w:t>
                      </w:r>
                      <w:r>
                        <w:rPr>
                          <w:rFonts w:ascii="Times New Roman" w:hAnsi="Times New Roman" w:eastAsia="仿宋_GB2312"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1D2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49A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F052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关于在全省老年大学系统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选树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优秀教师的通知</w:t>
      </w:r>
    </w:p>
    <w:p w14:paraId="08BA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79EA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老年大学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7B70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为深入贯彻《教育发展“十五五”规划》《教育强国建设规划纲要（2024—2035年）》</w:t>
      </w:r>
      <w:r>
        <w:rPr>
          <w:rFonts w:hint="eastAsia" w:ascii="方正仿宋_GBK" w:hAnsi="方正仿宋_GBK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《中共安徽省委 安徽省人民政府关于加快建设教育强省的实施意见》精神，深入贯彻《安徽省老年教育条例》，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进全省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老年大学规范化办学，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升老年教育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教师思想政治素质、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师德师风水平与专业教学能力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充分调动广大一线教师从教热情，夯实教风学风建设，推动我省老年教育事业提高质量发展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，根据协会2026年工作要点安排，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决定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继续在全省老年大学系统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开展优秀教师选树表彰工作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3923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特此通知。</w:t>
      </w:r>
    </w:p>
    <w:p w14:paraId="2B43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附件一：安徽省老年大学系统优秀教师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办法</w:t>
      </w:r>
    </w:p>
    <w:p w14:paraId="4DA7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附件二：安徽省老年大学系统优秀教师测评表</w:t>
      </w:r>
    </w:p>
    <w:p w14:paraId="2FB4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3C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安徽省老年大学协会</w:t>
      </w:r>
    </w:p>
    <w:p w14:paraId="0988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BDB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C5B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5A15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942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C6E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0276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1326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941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152F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42D4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431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53E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CFC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0828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09D8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180F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29BD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44D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附件一：</w:t>
      </w:r>
    </w:p>
    <w:p w14:paraId="77FB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95C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安徽省老年大学系统优秀教师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选树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办法</w:t>
      </w:r>
    </w:p>
    <w:p w14:paraId="78A5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2FB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为了进一步调动广大教师的积极性，增强教师的荣誉感、责任感，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建设一支优秀的老年大学教师队伍，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促进全省老年教育事业高质量发展，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制定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本办法。</w:t>
      </w:r>
    </w:p>
    <w:p w14:paraId="08E1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选树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对象</w:t>
      </w:r>
    </w:p>
    <w:p w14:paraId="105A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安徽省老年大学协会会员校，在老年大学课堂教学第一线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任教五年及以上的教师。</w:t>
      </w:r>
    </w:p>
    <w:p w14:paraId="6CFC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选树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条件</w:t>
      </w:r>
    </w:p>
    <w:p w14:paraId="5463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(一)政治及道德素养</w:t>
      </w:r>
    </w:p>
    <w:p w14:paraId="68E2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1.积极贯彻党的教育方针，奉献老年教育事业。</w:t>
      </w:r>
    </w:p>
    <w:p w14:paraId="3E71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不断加强政治学习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提高政治素养，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始终同党中央保持一致；自觉遵纪守法、弘扬社会主义核心价值观。</w:t>
      </w:r>
    </w:p>
    <w:p w14:paraId="5FED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3.具有良好的职业道德和职业水平，有强烈的事业心和责任感。</w:t>
      </w:r>
    </w:p>
    <w:p w14:paraId="47AC8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4.为人师表，尊老、敬老、爱老；严以律己，做学员的表率和楷模，宽以待人，关爱学员，做学员的知心人、贴心人、暖心人。</w:t>
      </w:r>
    </w:p>
    <w:p w14:paraId="4A55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认真履行教师职责，积极支持学校工作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参加学校组织的各项活动，传播和传递正能量。</w:t>
      </w:r>
    </w:p>
    <w:p w14:paraId="4A4BF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(二)教学工作</w:t>
      </w:r>
    </w:p>
    <w:p w14:paraId="64FE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1.具有丰富的教学经验、较高的专业知识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素养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或技能水平，出色完成教学相关任务。</w:t>
      </w:r>
    </w:p>
    <w:p w14:paraId="01E7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2.教学业务基本功扎实，教学计划、教案规范优良。</w:t>
      </w:r>
    </w:p>
    <w:p w14:paraId="6BE1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3.课堂教学内容设置合理，学员易于准确掌握。</w:t>
      </w:r>
    </w:p>
    <w:p w14:paraId="2C6BA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4.师生关系融洽，教学秩序良好。</w:t>
      </w:r>
    </w:p>
    <w:p w14:paraId="766B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5.仪表端庄，举止文明，语言准确，授课生动。</w:t>
      </w:r>
    </w:p>
    <w:p w14:paraId="6AF9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(三)能力特色</w:t>
      </w:r>
    </w:p>
    <w:p w14:paraId="57BD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1.教学改革、教研成果显著。</w:t>
      </w:r>
    </w:p>
    <w:p w14:paraId="1288F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2.教学工作有创新，教学经验值得推广。</w:t>
      </w:r>
    </w:p>
    <w:p w14:paraId="76EB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3.带领和指导学员服务社会，成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显著。</w:t>
      </w:r>
    </w:p>
    <w:p w14:paraId="0A51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4.得到学校与学员的一致好评、问卷调查90分以上。</w:t>
      </w:r>
    </w:p>
    <w:p w14:paraId="5F3A3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选树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人数</w:t>
      </w:r>
    </w:p>
    <w:p w14:paraId="1782E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安徽老年大学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名。高校及省直单位老年大学共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名。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市老年大学2名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市所辖县（市、区）老年大学各1名。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地级市区域内有企业老年大学会员校的可增加1名。</w:t>
      </w:r>
    </w:p>
    <w:p w14:paraId="444E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选树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程序</w:t>
      </w:r>
    </w:p>
    <w:p w14:paraId="7589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1.安徽老年大学、高校及省直单位老年大学，将优秀教师候选人测评表直接报协会。</w:t>
      </w:r>
    </w:p>
    <w:p w14:paraId="2DCE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各市、县（市、区）老年大学及企业老年大学按所在地，由市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老年大学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审核后统一报协会。</w:t>
      </w:r>
    </w:p>
    <w:p w14:paraId="454D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3.优秀教师候选人测评表（纸质版）请在10月20日前报安徽省老年大学协会办公室（地址：合肥市包河区中山路1299号 李杨收）。</w:t>
      </w:r>
    </w:p>
    <w:p w14:paraId="5826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.协会教学工作委员会组织抽查，通过学员、教师座谈会复核。</w:t>
      </w:r>
    </w:p>
    <w:p w14:paraId="5EBD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.协会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会长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会议研究确认。</w:t>
      </w:r>
    </w:p>
    <w:p w14:paraId="2BCF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.协会网站进行公示，公示结束无异议，发文公布。</w:t>
      </w:r>
    </w:p>
    <w:p w14:paraId="136E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激励方式</w:t>
      </w:r>
    </w:p>
    <w:p w14:paraId="29BA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1.安徽省老年大学协会颁发证书。</w:t>
      </w:r>
    </w:p>
    <w:p w14:paraId="5DAE5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2.在安徽省老年大学协会相关会议上表彰。</w:t>
      </w:r>
    </w:p>
    <w:p w14:paraId="01ED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3.纳入全省老年大学系统教师人才库，优先聘用。</w:t>
      </w:r>
    </w:p>
    <w:p w14:paraId="247F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4.优先安排参加相关学术交流、考察和培训。</w:t>
      </w:r>
    </w:p>
    <w:p w14:paraId="6AC1A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40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55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70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806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29E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E67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88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F9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C5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04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</w:p>
    <w:p w14:paraId="5E19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附件二：</w:t>
      </w:r>
    </w:p>
    <w:p w14:paraId="4E26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安徽省老年大学系统优秀教师测评表</w:t>
      </w:r>
    </w:p>
    <w:p w14:paraId="22EA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申报单位（盖章）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审核单位（盖章）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</w:t>
      </w:r>
    </w:p>
    <w:p w14:paraId="4882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个人信息（姓名、性别、所授课目）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tbl>
      <w:tblPr>
        <w:tblStyle w:val="6"/>
        <w:tblpPr w:leftFromText="180" w:rightFromText="180" w:vertAnchor="text" w:tblpXSpec="center" w:tblpY="502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333"/>
        <w:gridCol w:w="1080"/>
        <w:gridCol w:w="814"/>
        <w:gridCol w:w="963"/>
      </w:tblGrid>
      <w:tr w14:paraId="5E6C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5" w:type="dxa"/>
            <w:vAlign w:val="center"/>
          </w:tcPr>
          <w:p w14:paraId="52D8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</w:p>
        </w:tc>
        <w:tc>
          <w:tcPr>
            <w:tcW w:w="6333" w:type="dxa"/>
            <w:vAlign w:val="center"/>
          </w:tcPr>
          <w:p w14:paraId="4E02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评比内容</w:t>
            </w:r>
          </w:p>
        </w:tc>
        <w:tc>
          <w:tcPr>
            <w:tcW w:w="1080" w:type="dxa"/>
            <w:vAlign w:val="center"/>
          </w:tcPr>
          <w:p w14:paraId="2244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标准分</w:t>
            </w:r>
          </w:p>
        </w:tc>
        <w:tc>
          <w:tcPr>
            <w:tcW w:w="814" w:type="dxa"/>
            <w:vAlign w:val="center"/>
          </w:tcPr>
          <w:p w14:paraId="22AA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得分</w:t>
            </w:r>
          </w:p>
        </w:tc>
        <w:tc>
          <w:tcPr>
            <w:tcW w:w="963" w:type="dxa"/>
            <w:vAlign w:val="center"/>
          </w:tcPr>
          <w:p w14:paraId="7280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综合得分</w:t>
            </w:r>
          </w:p>
        </w:tc>
      </w:tr>
      <w:tr w14:paraId="1CE7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45" w:type="dxa"/>
            <w:vMerge w:val="restart"/>
            <w:vAlign w:val="center"/>
          </w:tcPr>
          <w:p w14:paraId="6475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1083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素质</w:t>
            </w:r>
          </w:p>
          <w:p w14:paraId="2A37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（30分）</w:t>
            </w:r>
          </w:p>
        </w:tc>
        <w:tc>
          <w:tcPr>
            <w:tcW w:w="6333" w:type="dxa"/>
            <w:vAlign w:val="center"/>
          </w:tcPr>
          <w:p w14:paraId="090A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政治立场坚定，始终同党中央保持一致。</w:t>
            </w:r>
          </w:p>
        </w:tc>
        <w:tc>
          <w:tcPr>
            <w:tcW w:w="1080" w:type="dxa"/>
            <w:vAlign w:val="center"/>
          </w:tcPr>
          <w:p w14:paraId="2AE7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0358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0F2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EF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5B99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70C2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爱岗敬业，热爱老年教育，具有奉献精神并在教学实践中身体力行。</w:t>
            </w:r>
          </w:p>
        </w:tc>
        <w:tc>
          <w:tcPr>
            <w:tcW w:w="1080" w:type="dxa"/>
            <w:vAlign w:val="center"/>
          </w:tcPr>
          <w:p w14:paraId="1E15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184F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1EA3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76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4C11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4A0A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模范遵守学校各项规章制度，积极参加学校组织的各项活动。</w:t>
            </w:r>
          </w:p>
        </w:tc>
        <w:tc>
          <w:tcPr>
            <w:tcW w:w="1080" w:type="dxa"/>
            <w:vAlign w:val="center"/>
          </w:tcPr>
          <w:p w14:paraId="1A50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15D3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0D29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67A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62C7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39B6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具有良好的职业道德和职业水平，有强烈的事业心、责任感和完成本职工作的能力。</w:t>
            </w:r>
          </w:p>
        </w:tc>
        <w:tc>
          <w:tcPr>
            <w:tcW w:w="1080" w:type="dxa"/>
            <w:vAlign w:val="center"/>
          </w:tcPr>
          <w:p w14:paraId="5D66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76F6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D1F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BC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vAlign w:val="center"/>
          </w:tcPr>
          <w:p w14:paraId="3F72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6018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为人师表，严以律己；宽以待人，关爱学员。</w:t>
            </w:r>
          </w:p>
        </w:tc>
        <w:tc>
          <w:tcPr>
            <w:tcW w:w="1080" w:type="dxa"/>
            <w:vAlign w:val="center"/>
          </w:tcPr>
          <w:p w14:paraId="762A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2433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0813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8D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3619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1BC4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认真履行教师职责、完成教学任务，在学员中有较高的信誉和感召力。</w:t>
            </w:r>
          </w:p>
        </w:tc>
        <w:tc>
          <w:tcPr>
            <w:tcW w:w="1080" w:type="dxa"/>
            <w:vAlign w:val="center"/>
          </w:tcPr>
          <w:p w14:paraId="46D4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14:paraId="5A21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13DE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6D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 w14:paraId="5ED4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</w:t>
            </w:r>
          </w:p>
          <w:p w14:paraId="4CCD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</w:t>
            </w:r>
          </w:p>
          <w:p w14:paraId="2491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（40分）</w:t>
            </w:r>
          </w:p>
        </w:tc>
        <w:tc>
          <w:tcPr>
            <w:tcW w:w="6333" w:type="dxa"/>
            <w:vAlign w:val="center"/>
          </w:tcPr>
          <w:p w14:paraId="4EC0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具有丰富的教学经验以及较高的专业知识或技能水平，出色完成教学相关任务。</w:t>
            </w:r>
          </w:p>
        </w:tc>
        <w:tc>
          <w:tcPr>
            <w:tcW w:w="1080" w:type="dxa"/>
            <w:vAlign w:val="center"/>
          </w:tcPr>
          <w:p w14:paraId="683F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66D8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7EBE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77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1766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6469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教学业务基本功扎实，教学计划、教案规范优良。</w:t>
            </w:r>
          </w:p>
        </w:tc>
        <w:tc>
          <w:tcPr>
            <w:tcW w:w="1080" w:type="dxa"/>
            <w:vAlign w:val="center"/>
          </w:tcPr>
          <w:p w14:paraId="41E7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5365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24EA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E3F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099B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3DF6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课堂教学内容设置合理，便于学员准确掌握。</w:t>
            </w:r>
          </w:p>
        </w:tc>
        <w:tc>
          <w:tcPr>
            <w:tcW w:w="1080" w:type="dxa"/>
            <w:vAlign w:val="center"/>
          </w:tcPr>
          <w:p w14:paraId="02CA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6A48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6AD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CD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3DC6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7CC4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师生关系融洽，教学秩序良好。</w:t>
            </w:r>
          </w:p>
        </w:tc>
        <w:tc>
          <w:tcPr>
            <w:tcW w:w="1080" w:type="dxa"/>
            <w:vAlign w:val="center"/>
          </w:tcPr>
          <w:p w14:paraId="068E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258A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2E71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68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59B4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5B6F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仪表端庄，举止文明，语言准确，授课生动。</w:t>
            </w:r>
          </w:p>
        </w:tc>
        <w:tc>
          <w:tcPr>
            <w:tcW w:w="1080" w:type="dxa"/>
            <w:vAlign w:val="center"/>
          </w:tcPr>
          <w:p w14:paraId="248F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14:paraId="1290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381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9A9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 w14:paraId="6DE7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能力</w:t>
            </w:r>
          </w:p>
          <w:p w14:paraId="5957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特色</w:t>
            </w:r>
          </w:p>
          <w:p w14:paraId="748B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（30分）</w:t>
            </w:r>
          </w:p>
        </w:tc>
        <w:tc>
          <w:tcPr>
            <w:tcW w:w="6333" w:type="dxa"/>
            <w:vAlign w:val="center"/>
          </w:tcPr>
          <w:p w14:paraId="2658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教学改革、教学研究成果显著。</w:t>
            </w:r>
          </w:p>
        </w:tc>
        <w:tc>
          <w:tcPr>
            <w:tcW w:w="1080" w:type="dxa"/>
            <w:vAlign w:val="center"/>
          </w:tcPr>
          <w:p w14:paraId="46DD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60FB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254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BC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7EA5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6786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教学工作有创新，教学经验值得推广。</w:t>
            </w:r>
          </w:p>
        </w:tc>
        <w:tc>
          <w:tcPr>
            <w:tcW w:w="1080" w:type="dxa"/>
            <w:vAlign w:val="center"/>
          </w:tcPr>
          <w:p w14:paraId="53FE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57DC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4CA3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2D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49DD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1B59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教材编撰、教研论文撰写等方面有创新、有成果，并得到相关部门表彰或认可。</w:t>
            </w:r>
          </w:p>
        </w:tc>
        <w:tc>
          <w:tcPr>
            <w:tcW w:w="1080" w:type="dxa"/>
            <w:vAlign w:val="center"/>
          </w:tcPr>
          <w:p w14:paraId="1E34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4" w:type="dxa"/>
          </w:tcPr>
          <w:p w14:paraId="0F9C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5375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65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26E1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5BCA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带领和指导学员服务社会，成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显著。</w:t>
            </w:r>
          </w:p>
        </w:tc>
        <w:tc>
          <w:tcPr>
            <w:tcW w:w="1080" w:type="dxa"/>
            <w:vAlign w:val="center"/>
          </w:tcPr>
          <w:p w14:paraId="4DFF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4" w:type="dxa"/>
          </w:tcPr>
          <w:p w14:paraId="775F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2FBD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59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5" w:type="dxa"/>
            <w:vMerge w:val="continue"/>
            <w:vAlign w:val="center"/>
          </w:tcPr>
          <w:p w14:paraId="6BE6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333" w:type="dxa"/>
            <w:vAlign w:val="center"/>
          </w:tcPr>
          <w:p w14:paraId="26BB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得到学校与学员的一致好评，问卷调查90分以上。</w:t>
            </w:r>
          </w:p>
        </w:tc>
        <w:tc>
          <w:tcPr>
            <w:tcW w:w="1080" w:type="dxa"/>
            <w:vAlign w:val="center"/>
          </w:tcPr>
          <w:p w14:paraId="4F4F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14:paraId="16DD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5BC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62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 w14:paraId="188C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6333" w:type="dxa"/>
            <w:vAlign w:val="center"/>
          </w:tcPr>
          <w:p w14:paraId="1F6F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70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42F2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3" w:type="dxa"/>
          </w:tcPr>
          <w:p w14:paraId="6F8E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2F6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20"/>
          <w:szCs w:val="2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63" w:bottom="1157" w:left="1463" w:header="851" w:footer="992" w:gutter="0"/>
          <w:pgNumType w:fmt="numberInDash"/>
          <w:cols w:space="720" w:num="1"/>
          <w:docGrid w:type="lines" w:linePitch="312" w:charSpace="0"/>
        </w:sectPr>
      </w:pPr>
    </w:p>
    <w:p w14:paraId="4DDAC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</w:pPr>
    </w:p>
    <w:sectPr>
      <w:footerReference r:id="rId9" w:type="default"/>
      <w:pgSz w:w="11906" w:h="16838"/>
      <w:pgMar w:top="1440" w:right="1463" w:bottom="1157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259D22B-7C13-46E2-9C54-2F9ABF8D7F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3BE5BC-7488-41FA-9494-392052E5C4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8BABE3-64D9-43B2-A8D0-3DA7932B6E6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198448E-4DA7-472F-BBD0-C0902CB550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4E6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DB222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BQeBxdMAIAAGM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hMmz&#10;LGz1zvIIHeXxdnUMkLNTOYrSK4HuxA1mr+vT8E7icP+576Ie/w3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iv367UAAAABwEAAA8AAAAAAAAAAQAgAAAAIgAAAGRycy9kb3ducmV2LnhtbFBLAQIU&#10;ABQAAAAIAIdO4kBQeBxdMAIAAGM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B222A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BC9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EDC8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9F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8B3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AA21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320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044D3"/>
    <w:rsid w:val="050B0AD1"/>
    <w:rsid w:val="0B94510B"/>
    <w:rsid w:val="0DA114C7"/>
    <w:rsid w:val="13BB0421"/>
    <w:rsid w:val="179D5383"/>
    <w:rsid w:val="25F30A5F"/>
    <w:rsid w:val="36062A58"/>
    <w:rsid w:val="45590ED8"/>
    <w:rsid w:val="536F3391"/>
    <w:rsid w:val="553C751B"/>
    <w:rsid w:val="580018F0"/>
    <w:rsid w:val="6E8509E0"/>
    <w:rsid w:val="71A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1698</Words>
  <Characters>1747</Characters>
  <Lines>0</Lines>
  <Paragraphs>0</Paragraphs>
  <TotalTime>6</TotalTime>
  <ScaleCrop>false</ScaleCrop>
  <LinksUpToDate>false</LinksUpToDate>
  <CharactersWithSpaces>1798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2026-07-06T08:50:00Z</dcterms:created>
  <dc:creator>＇Lee</dc:creator>
  <cp:lastModifiedBy>＇Lee</cp:lastModifiedBy>
  <cp:lastPrinted>2026-07-08T02:23:00Z</cp:lastPrinted>
  <dcterms:modified xsi:type="dcterms:W3CDTF">2026-07-08T02:39:41Z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7869EE4864C04F5E87059324AF189A1E_13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