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sz w:val="44"/>
          <w:szCs w:val="44"/>
        </w:rPr>
      </w:pPr>
      <w:r>
        <w:rPr>
          <w:rFonts w:hint="eastAsia" w:ascii="仿宋" w:hAnsi="仿宋" w:eastAsia="仿宋" w:cs="宋体"/>
          <w:sz w:val="44"/>
          <w:szCs w:val="44"/>
        </w:rPr>
        <w:t>关于召开2018游学养大会暨中国老年大学校长论坛的通知</w:t>
      </w:r>
    </w:p>
    <w:p>
      <w:pPr>
        <w:rPr>
          <w:rFonts w:ascii="仿宋" w:hAnsi="仿宋" w:eastAsia="仿宋" w:cs="宋体"/>
          <w:sz w:val="28"/>
          <w:szCs w:val="28"/>
        </w:rPr>
      </w:pPr>
      <w:r>
        <w:rPr>
          <w:rFonts w:hint="eastAsia" w:ascii="仿宋" w:hAnsi="仿宋" w:eastAsia="仿宋" w:cs="宋体"/>
          <w:sz w:val="28"/>
          <w:szCs w:val="28"/>
          <w:lang w:val="en-US" w:eastAsia="zh-CN"/>
        </w:rPr>
        <w:t>各市县老教委、老年大学、部分企业老年大学</w:t>
      </w:r>
      <w:r>
        <w:rPr>
          <w:rFonts w:hint="eastAsia" w:ascii="仿宋" w:hAnsi="仿宋" w:eastAsia="仿宋" w:cs="宋体"/>
          <w:sz w:val="28"/>
          <w:szCs w:val="28"/>
        </w:rPr>
        <w:t>:</w:t>
      </w:r>
    </w:p>
    <w:p>
      <w:pPr>
        <w:ind w:firstLine="560" w:firstLineChars="200"/>
        <w:rPr>
          <w:rFonts w:ascii="仿宋" w:hAnsi="仿宋" w:eastAsia="仿宋" w:cs="宋体"/>
          <w:sz w:val="28"/>
          <w:szCs w:val="28"/>
        </w:rPr>
      </w:pPr>
      <w:r>
        <w:rPr>
          <w:rFonts w:hint="eastAsia" w:ascii="仿宋" w:hAnsi="仿宋" w:eastAsia="仿宋" w:cs="宋体"/>
          <w:sz w:val="28"/>
          <w:szCs w:val="28"/>
        </w:rPr>
        <w:t>2018游学养大会暨中国老年大学校长论坛由国家开放大学、</w:t>
      </w:r>
      <w:r>
        <w:rPr>
          <w:rFonts w:hint="eastAsia" w:ascii="仿宋" w:hAnsi="仿宋" w:eastAsia="仿宋" w:cs="宋体"/>
          <w:sz w:val="28"/>
          <w:szCs w:val="28"/>
          <w:lang w:eastAsia="zh-CN"/>
        </w:rPr>
        <w:t>安徽省老年大学协会、</w:t>
      </w:r>
      <w:r>
        <w:rPr>
          <w:rFonts w:hint="eastAsia" w:ascii="仿宋" w:hAnsi="仿宋" w:eastAsia="仿宋" w:cs="宋体"/>
          <w:sz w:val="28"/>
          <w:szCs w:val="28"/>
        </w:rPr>
        <w:t>安徽省旅游发展委员会、池州市人民政府四方联合主办，将于2018年 11月5-8日在中国安徽池州市九华山老年大学（国家开放大学九华山老年学院）举行，我们诚挚地邀请您出席本届大会。</w:t>
      </w:r>
    </w:p>
    <w:p>
      <w:pPr>
        <w:ind w:firstLine="560" w:firstLineChars="200"/>
        <w:rPr>
          <w:rFonts w:ascii="仿宋" w:hAnsi="仿宋" w:eastAsia="仿宋" w:cs="宋体"/>
          <w:sz w:val="28"/>
          <w:szCs w:val="28"/>
        </w:rPr>
      </w:pPr>
      <w:r>
        <w:rPr>
          <w:rFonts w:hint="eastAsia" w:ascii="仿宋" w:hAnsi="仿宋" w:eastAsia="仿宋" w:cs="宋体"/>
          <w:sz w:val="28"/>
          <w:szCs w:val="28"/>
        </w:rPr>
        <w:t>本次大会是一个以“游学结合、游养相容、学养并举”为活动主题的战略性会议安排，是积极应对人口老龄化的重要举措，是满足老年游养学及老年大学教育需求的重要途径。现将会议的具体事宜及要求通知如下：</w:t>
      </w:r>
      <w:r>
        <w:rPr>
          <w:rFonts w:hint="eastAsia" w:ascii="仿宋" w:hAnsi="仿宋" w:eastAsia="仿宋"/>
          <w:sz w:val="28"/>
          <w:szCs w:val="28"/>
        </w:rPr>
        <w:t xml:space="preserve"> </w:t>
      </w:r>
    </w:p>
    <w:p>
      <w:pPr>
        <w:ind w:firstLine="562" w:firstLineChars="200"/>
        <w:rPr>
          <w:rFonts w:ascii="仿宋" w:hAnsi="仿宋" w:eastAsia="仿宋" w:cs="宋体"/>
          <w:b/>
          <w:sz w:val="28"/>
          <w:szCs w:val="28"/>
        </w:rPr>
      </w:pPr>
      <w:r>
        <w:rPr>
          <w:rFonts w:hint="eastAsia" w:ascii="仿宋" w:hAnsi="仿宋" w:eastAsia="仿宋" w:cs="宋体"/>
          <w:b/>
          <w:sz w:val="28"/>
          <w:szCs w:val="28"/>
        </w:rPr>
        <w:t>一、会议时间、地点</w:t>
      </w:r>
    </w:p>
    <w:p>
      <w:pPr>
        <w:ind w:firstLine="560" w:firstLineChars="200"/>
        <w:rPr>
          <w:rFonts w:ascii="仿宋" w:hAnsi="仿宋" w:eastAsia="仿宋" w:cs="宋体"/>
          <w:sz w:val="28"/>
          <w:szCs w:val="28"/>
        </w:rPr>
      </w:pPr>
      <w:r>
        <w:rPr>
          <w:rFonts w:hint="eastAsia" w:ascii="仿宋" w:hAnsi="仿宋" w:eastAsia="仿宋" w:cs="宋体"/>
          <w:sz w:val="28"/>
          <w:szCs w:val="28"/>
        </w:rPr>
        <w:t>时间：2018年11月5日</w:t>
      </w:r>
      <w:r>
        <w:rPr>
          <w:rFonts w:ascii="仿宋" w:hAnsi="仿宋" w:eastAsia="仿宋" w:cs="宋体"/>
          <w:sz w:val="28"/>
          <w:szCs w:val="28"/>
        </w:rPr>
        <w:t>—</w:t>
      </w:r>
      <w:r>
        <w:rPr>
          <w:rFonts w:hint="eastAsia" w:ascii="仿宋" w:hAnsi="仿宋" w:eastAsia="仿宋" w:cs="宋体"/>
          <w:sz w:val="28"/>
          <w:szCs w:val="28"/>
        </w:rPr>
        <w:t>8日</w:t>
      </w:r>
    </w:p>
    <w:p>
      <w:pPr>
        <w:ind w:firstLine="560" w:firstLineChars="200"/>
        <w:rPr>
          <w:rFonts w:ascii="仿宋" w:hAnsi="仿宋" w:eastAsia="仿宋" w:cs="宋体"/>
          <w:sz w:val="28"/>
          <w:szCs w:val="28"/>
        </w:rPr>
      </w:pPr>
      <w:r>
        <w:rPr>
          <w:rFonts w:hint="eastAsia" w:ascii="仿宋" w:hAnsi="仿宋" w:eastAsia="仿宋" w:cs="宋体"/>
          <w:sz w:val="28"/>
          <w:szCs w:val="28"/>
        </w:rPr>
        <w:t>地点：安徽省池州市青阳县九华山老年大学（国家开放大学九华山老年学院）</w:t>
      </w:r>
    </w:p>
    <w:p>
      <w:pPr>
        <w:ind w:firstLine="562" w:firstLineChars="200"/>
        <w:rPr>
          <w:rFonts w:ascii="仿宋" w:hAnsi="仿宋" w:eastAsia="仿宋" w:cs="宋体"/>
          <w:b/>
          <w:sz w:val="28"/>
          <w:szCs w:val="28"/>
        </w:rPr>
      </w:pPr>
      <w:r>
        <w:rPr>
          <w:rFonts w:hint="eastAsia" w:ascii="仿宋" w:hAnsi="仿宋" w:eastAsia="仿宋" w:cs="宋体"/>
          <w:b/>
          <w:sz w:val="28"/>
          <w:szCs w:val="28"/>
        </w:rPr>
        <w:t>二、主要内容</w:t>
      </w:r>
    </w:p>
    <w:p>
      <w:pPr>
        <w:ind w:firstLine="560" w:firstLineChars="200"/>
        <w:rPr>
          <w:rFonts w:ascii="仿宋" w:hAnsi="仿宋" w:eastAsia="仿宋" w:cs="宋体"/>
          <w:sz w:val="28"/>
          <w:szCs w:val="28"/>
        </w:rPr>
      </w:pPr>
      <w:r>
        <w:rPr>
          <w:rFonts w:hint="eastAsia" w:ascii="仿宋" w:hAnsi="仿宋" w:eastAsia="仿宋" w:cs="宋体"/>
          <w:sz w:val="28"/>
          <w:szCs w:val="28"/>
        </w:rPr>
        <w:t>（一）开幕式</w:t>
      </w:r>
    </w:p>
    <w:p>
      <w:pPr>
        <w:ind w:firstLine="560" w:firstLineChars="200"/>
        <w:rPr>
          <w:rFonts w:ascii="仿宋" w:hAnsi="仿宋" w:eastAsia="仿宋" w:cs="宋体"/>
          <w:sz w:val="28"/>
          <w:szCs w:val="28"/>
        </w:rPr>
      </w:pPr>
      <w:r>
        <w:rPr>
          <w:rFonts w:hint="eastAsia" w:ascii="仿宋" w:hAnsi="仿宋" w:eastAsia="仿宋" w:cs="宋体"/>
          <w:sz w:val="28"/>
          <w:szCs w:val="28"/>
        </w:rPr>
        <w:t>（二）通过《九华山宣言》</w:t>
      </w:r>
    </w:p>
    <w:p>
      <w:pPr>
        <w:ind w:firstLine="560" w:firstLineChars="200"/>
        <w:rPr>
          <w:rFonts w:ascii="仿宋" w:hAnsi="仿宋" w:eastAsia="仿宋" w:cs="宋体"/>
          <w:sz w:val="28"/>
          <w:szCs w:val="28"/>
        </w:rPr>
      </w:pPr>
      <w:r>
        <w:rPr>
          <w:rFonts w:hint="eastAsia" w:ascii="仿宋" w:hAnsi="仿宋" w:eastAsia="仿宋" w:cs="宋体"/>
          <w:sz w:val="28"/>
          <w:szCs w:val="28"/>
        </w:rPr>
        <w:t xml:space="preserve">      13个国家健康旅游示范基地联盟成立仪式</w:t>
      </w:r>
    </w:p>
    <w:p>
      <w:pPr>
        <w:ind w:firstLine="1400" w:firstLineChars="500"/>
        <w:rPr>
          <w:rFonts w:ascii="仿宋" w:hAnsi="仿宋" w:eastAsia="仿宋" w:cs="宋体"/>
          <w:sz w:val="28"/>
          <w:szCs w:val="28"/>
        </w:rPr>
      </w:pPr>
      <w:r>
        <w:rPr>
          <w:rFonts w:hint="eastAsia" w:ascii="仿宋" w:hAnsi="仿宋" w:eastAsia="仿宋" w:cs="宋体"/>
          <w:sz w:val="28"/>
          <w:szCs w:val="28"/>
        </w:rPr>
        <w:t>中国游学养智库受聘仪式</w:t>
      </w:r>
    </w:p>
    <w:p>
      <w:pPr>
        <w:ind w:firstLine="560" w:firstLineChars="200"/>
        <w:rPr>
          <w:rFonts w:ascii="仿宋" w:hAnsi="仿宋" w:eastAsia="仿宋" w:cs="宋体"/>
          <w:sz w:val="28"/>
          <w:szCs w:val="28"/>
        </w:rPr>
      </w:pPr>
      <w:r>
        <w:rPr>
          <w:rFonts w:hint="eastAsia" w:ascii="仿宋" w:hAnsi="仿宋" w:eastAsia="仿宋" w:cs="宋体"/>
          <w:sz w:val="28"/>
          <w:szCs w:val="28"/>
        </w:rPr>
        <w:t>（三）主题论坛和主旨发言</w:t>
      </w:r>
    </w:p>
    <w:p>
      <w:pPr>
        <w:ind w:firstLine="560" w:firstLineChars="200"/>
        <w:rPr>
          <w:rFonts w:ascii="仿宋" w:hAnsi="仿宋" w:eastAsia="仿宋" w:cs="宋体"/>
          <w:sz w:val="28"/>
          <w:szCs w:val="28"/>
        </w:rPr>
      </w:pPr>
      <w:r>
        <w:rPr>
          <w:rFonts w:hint="eastAsia" w:ascii="仿宋" w:hAnsi="仿宋" w:eastAsia="仿宋" w:cs="宋体"/>
          <w:sz w:val="28"/>
          <w:szCs w:val="28"/>
        </w:rPr>
        <w:t>（四）发布中国首份《中国游学养产业蓝皮书》</w:t>
      </w:r>
    </w:p>
    <w:p>
      <w:pPr>
        <w:ind w:firstLine="560" w:firstLineChars="200"/>
        <w:rPr>
          <w:rFonts w:ascii="仿宋" w:hAnsi="仿宋" w:eastAsia="仿宋" w:cs="宋体"/>
          <w:sz w:val="28"/>
          <w:szCs w:val="28"/>
        </w:rPr>
      </w:pPr>
      <w:r>
        <w:rPr>
          <w:rFonts w:hint="eastAsia" w:ascii="仿宋" w:hAnsi="仿宋" w:eastAsia="仿宋" w:cs="宋体"/>
          <w:sz w:val="28"/>
          <w:szCs w:val="28"/>
        </w:rPr>
        <w:t>（五）老年教育研讨会及游学养项目交流展示会</w:t>
      </w:r>
    </w:p>
    <w:p>
      <w:pPr>
        <w:ind w:firstLine="560" w:firstLineChars="200"/>
        <w:rPr>
          <w:rFonts w:ascii="仿宋" w:hAnsi="仿宋" w:eastAsia="仿宋" w:cs="宋体"/>
          <w:sz w:val="28"/>
          <w:szCs w:val="28"/>
        </w:rPr>
      </w:pPr>
      <w:r>
        <w:rPr>
          <w:rFonts w:hint="eastAsia" w:ascii="仿宋" w:hAnsi="仿宋" w:eastAsia="仿宋" w:cs="宋体"/>
          <w:sz w:val="28"/>
          <w:szCs w:val="28"/>
        </w:rPr>
        <w:t>（六）会议亮点：</w:t>
      </w:r>
    </w:p>
    <w:p>
      <w:pPr>
        <w:ind w:firstLine="840" w:firstLineChars="300"/>
        <w:rPr>
          <w:rFonts w:ascii="仿宋" w:hAnsi="仿宋" w:eastAsia="仿宋" w:cs="宋体"/>
          <w:sz w:val="28"/>
          <w:szCs w:val="28"/>
        </w:rPr>
      </w:pPr>
      <w:r>
        <w:rPr>
          <w:rFonts w:hint="eastAsia" w:ascii="仿宋" w:hAnsi="仿宋" w:eastAsia="仿宋" w:cs="宋体"/>
          <w:sz w:val="28"/>
          <w:szCs w:val="28"/>
        </w:rPr>
        <w:t>1、打造老龄产业互动机制的重要平台，宣读并通过《九华山宣言》</w:t>
      </w:r>
    </w:p>
    <w:p>
      <w:pPr>
        <w:ind w:firstLine="840" w:firstLineChars="300"/>
        <w:rPr>
          <w:rFonts w:ascii="仿宋" w:hAnsi="仿宋" w:eastAsia="仿宋" w:cs="宋体"/>
          <w:sz w:val="28"/>
          <w:szCs w:val="28"/>
        </w:rPr>
      </w:pPr>
      <w:r>
        <w:rPr>
          <w:rFonts w:hint="eastAsia" w:ascii="仿宋" w:hAnsi="仿宋" w:eastAsia="仿宋" w:cs="宋体"/>
          <w:sz w:val="28"/>
          <w:szCs w:val="28"/>
        </w:rPr>
        <w:t>2、成立由国内外著名专家学者组成的全国第一个游学养智库，为老年游学养和老年大学教育出谋献策，促进全球老年教育服务整体发展与进步</w:t>
      </w:r>
    </w:p>
    <w:p>
      <w:pPr>
        <w:ind w:firstLine="840" w:firstLineChars="300"/>
        <w:rPr>
          <w:rFonts w:ascii="仿宋" w:hAnsi="仿宋" w:eastAsia="仿宋" w:cs="宋体"/>
          <w:sz w:val="28"/>
          <w:szCs w:val="28"/>
        </w:rPr>
      </w:pPr>
      <w:r>
        <w:rPr>
          <w:rFonts w:hint="eastAsia" w:ascii="仿宋" w:hAnsi="仿宋" w:eastAsia="仿宋" w:cs="宋体"/>
          <w:sz w:val="28"/>
          <w:szCs w:val="28"/>
        </w:rPr>
        <w:t>3、成立国家健康旅游示范基地联盟，实现共享共建、互惠互利、共创共赢</w:t>
      </w:r>
    </w:p>
    <w:p>
      <w:pPr>
        <w:ind w:firstLine="700" w:firstLineChars="250"/>
      </w:pPr>
      <w:r>
        <w:rPr>
          <w:rFonts w:hint="eastAsia" w:ascii="仿宋" w:hAnsi="仿宋" w:eastAsia="仿宋" w:cs="宋体"/>
          <w:sz w:val="28"/>
          <w:szCs w:val="28"/>
        </w:rPr>
        <w:t xml:space="preserve"> 4、发布中国首份《中国游学养产业蓝皮书》</w:t>
      </w:r>
    </w:p>
    <w:p>
      <w:pPr>
        <w:ind w:firstLine="562" w:firstLineChars="200"/>
        <w:rPr>
          <w:rFonts w:ascii="仿宋" w:hAnsi="仿宋" w:eastAsia="仿宋" w:cs="宋体"/>
          <w:b/>
          <w:sz w:val="28"/>
          <w:szCs w:val="28"/>
        </w:rPr>
      </w:pPr>
      <w:r>
        <w:rPr>
          <w:rFonts w:hint="eastAsia" w:ascii="仿宋" w:hAnsi="仿宋" w:eastAsia="仿宋" w:cs="宋体"/>
          <w:b/>
          <w:sz w:val="28"/>
          <w:szCs w:val="28"/>
        </w:rPr>
        <w:t>三、会议规模、参加人员、日程安排</w:t>
      </w:r>
    </w:p>
    <w:p>
      <w:pPr>
        <w:ind w:firstLine="560" w:firstLineChars="200"/>
        <w:rPr>
          <w:rFonts w:ascii="仿宋" w:hAnsi="仿宋" w:eastAsia="仿宋" w:cs="宋体"/>
          <w:sz w:val="28"/>
          <w:szCs w:val="28"/>
        </w:rPr>
      </w:pPr>
      <w:r>
        <w:rPr>
          <w:rFonts w:hint="eastAsia" w:ascii="仿宋" w:hAnsi="仿宋" w:eastAsia="仿宋" w:cs="宋体"/>
          <w:sz w:val="28"/>
          <w:szCs w:val="28"/>
        </w:rPr>
        <w:t>（一）大会规模500人</w:t>
      </w:r>
    </w:p>
    <w:p>
      <w:pPr>
        <w:ind w:firstLine="560" w:firstLineChars="200"/>
        <w:rPr>
          <w:rFonts w:ascii="仿宋" w:hAnsi="仿宋" w:eastAsia="仿宋" w:cs="宋体"/>
          <w:sz w:val="28"/>
          <w:szCs w:val="28"/>
        </w:rPr>
      </w:pPr>
      <w:r>
        <w:rPr>
          <w:rFonts w:hint="eastAsia" w:ascii="仿宋" w:hAnsi="仿宋" w:eastAsia="仿宋" w:cs="宋体"/>
          <w:sz w:val="28"/>
          <w:szCs w:val="28"/>
        </w:rPr>
        <w:t>（二）参会人员：</w:t>
      </w:r>
    </w:p>
    <w:p>
      <w:pPr>
        <w:ind w:firstLine="840" w:firstLineChars="300"/>
        <w:rPr>
          <w:rFonts w:ascii="仿宋" w:hAnsi="仿宋" w:eastAsia="仿宋" w:cs="宋体"/>
          <w:sz w:val="28"/>
          <w:szCs w:val="28"/>
        </w:rPr>
      </w:pPr>
      <w:r>
        <w:rPr>
          <w:rFonts w:hint="eastAsia" w:ascii="仿宋" w:hAnsi="仿宋" w:eastAsia="仿宋" w:cs="宋体"/>
          <w:sz w:val="28"/>
          <w:szCs w:val="28"/>
        </w:rPr>
        <w:t>1、</w:t>
      </w:r>
      <w:r>
        <w:rPr>
          <w:rFonts w:hint="eastAsia" w:ascii="仿宋_GB2312" w:eastAsia="仿宋_GB2312"/>
          <w:sz w:val="28"/>
          <w:szCs w:val="28"/>
        </w:rPr>
        <w:t>联合国世界旅游组织旅游专家委员会、国际健身气功联合会及部分会员国组织等国际组织负责人、有关国家老年大学负责人及老年教育专家、国外养老机构及老年游学机构、企业代表等；</w:t>
      </w:r>
    </w:p>
    <w:p>
      <w:pPr>
        <w:ind w:firstLine="840" w:firstLineChars="300"/>
        <w:rPr>
          <w:rFonts w:ascii="仿宋" w:hAnsi="仿宋" w:eastAsia="仿宋" w:cs="宋体"/>
          <w:sz w:val="28"/>
          <w:szCs w:val="28"/>
        </w:rPr>
      </w:pPr>
      <w:r>
        <w:rPr>
          <w:rFonts w:hint="eastAsia" w:ascii="仿宋" w:hAnsi="仿宋" w:eastAsia="仿宋" w:cs="宋体"/>
          <w:sz w:val="28"/>
          <w:szCs w:val="28"/>
        </w:rPr>
        <w:t>2、</w:t>
      </w:r>
      <w:r>
        <w:rPr>
          <w:rFonts w:hint="eastAsia" w:ascii="仿宋_GB2312" w:eastAsia="仿宋_GB2312"/>
          <w:sz w:val="28"/>
          <w:szCs w:val="28"/>
        </w:rPr>
        <w:t>全国老龄办、中国老年大学协会负责同志、部分省旅游协会、老年大学协会、老年大学负责同志和国内老年教育领域专家学者等；</w:t>
      </w:r>
    </w:p>
    <w:p>
      <w:pPr>
        <w:ind w:firstLine="840" w:firstLineChars="300"/>
        <w:rPr>
          <w:rFonts w:ascii="仿宋" w:hAnsi="仿宋" w:eastAsia="仿宋" w:cs="宋体"/>
          <w:sz w:val="28"/>
          <w:szCs w:val="28"/>
        </w:rPr>
      </w:pPr>
      <w:r>
        <w:rPr>
          <w:rFonts w:hint="eastAsia" w:ascii="仿宋" w:hAnsi="仿宋" w:eastAsia="仿宋" w:cs="宋体"/>
          <w:sz w:val="28"/>
          <w:szCs w:val="28"/>
        </w:rPr>
        <w:t>3、</w:t>
      </w:r>
      <w:r>
        <w:rPr>
          <w:rFonts w:hint="eastAsia" w:ascii="仿宋_GB2312" w:eastAsia="仿宋_GB2312"/>
          <w:sz w:val="28"/>
          <w:szCs w:val="28"/>
        </w:rPr>
        <w:t>国家开放大学体系各分部、学院负责同志及老年教育负责同志；</w:t>
      </w:r>
    </w:p>
    <w:p>
      <w:pPr>
        <w:spacing w:line="540" w:lineRule="exact"/>
        <w:ind w:firstLine="840" w:firstLineChars="300"/>
        <w:rPr>
          <w:rFonts w:ascii="仿宋_GB2312" w:eastAsia="仿宋_GB2312"/>
          <w:sz w:val="28"/>
          <w:szCs w:val="28"/>
        </w:rPr>
      </w:pPr>
      <w:r>
        <w:rPr>
          <w:rFonts w:hint="eastAsia" w:ascii="仿宋" w:hAnsi="仿宋" w:eastAsia="仿宋" w:cs="宋体"/>
          <w:sz w:val="28"/>
          <w:szCs w:val="28"/>
        </w:rPr>
        <w:t>4、</w:t>
      </w:r>
      <w:r>
        <w:rPr>
          <w:rFonts w:hint="eastAsia" w:ascii="仿宋_GB2312" w:eastAsia="仿宋_GB2312"/>
          <w:sz w:val="28"/>
          <w:szCs w:val="28"/>
        </w:rPr>
        <w:t>安徽省旅游发展委、安徽省老龄办等部门负责同志、池州市人民政府负责同志、池州市旅游发展委和市老龄办等部门负责同志；</w:t>
      </w:r>
    </w:p>
    <w:p>
      <w:pPr>
        <w:ind w:firstLine="840" w:firstLineChars="300"/>
        <w:rPr>
          <w:rFonts w:ascii="仿宋" w:hAnsi="仿宋" w:eastAsia="仿宋" w:cs="宋体"/>
          <w:sz w:val="28"/>
          <w:szCs w:val="28"/>
        </w:rPr>
      </w:pPr>
      <w:r>
        <w:rPr>
          <w:rFonts w:hint="eastAsia" w:ascii="仿宋" w:hAnsi="仿宋" w:eastAsia="仿宋" w:cs="宋体"/>
          <w:sz w:val="28"/>
          <w:szCs w:val="28"/>
        </w:rPr>
        <w:t>5、</w:t>
      </w:r>
      <w:r>
        <w:rPr>
          <w:rFonts w:hint="eastAsia" w:ascii="仿宋_GB2312" w:eastAsia="仿宋_GB2312"/>
          <w:sz w:val="28"/>
          <w:szCs w:val="28"/>
        </w:rPr>
        <w:t>部分省、市养老机构及重点旅游景区、旅游企业负责人、池州市养老机构及旅游企业负责人。</w:t>
      </w:r>
      <w:bookmarkStart w:id="0" w:name="_GoBack"/>
      <w:bookmarkEnd w:id="0"/>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（三）日程安排：</w:t>
      </w:r>
    </w:p>
    <w:p>
      <w:pPr>
        <w:ind w:firstLine="840" w:firstLineChars="300"/>
        <w:rPr>
          <w:rFonts w:ascii="仿宋" w:hAnsi="仿宋" w:eastAsia="仿宋" w:cs="宋体"/>
          <w:sz w:val="28"/>
          <w:szCs w:val="28"/>
        </w:rPr>
      </w:pPr>
      <w:r>
        <w:rPr>
          <w:rFonts w:hint="eastAsia" w:ascii="仿宋" w:hAnsi="仿宋" w:eastAsia="仿宋" w:cs="宋体"/>
          <w:sz w:val="28"/>
          <w:szCs w:val="28"/>
        </w:rPr>
        <w:t>1、2018年11月5日，全天报到；</w:t>
      </w:r>
    </w:p>
    <w:p>
      <w:pPr>
        <w:ind w:firstLine="840" w:firstLineChars="300"/>
        <w:rPr>
          <w:rFonts w:ascii="仿宋" w:hAnsi="仿宋" w:eastAsia="仿宋" w:cs="宋体"/>
          <w:sz w:val="28"/>
          <w:szCs w:val="28"/>
        </w:rPr>
      </w:pPr>
      <w:r>
        <w:rPr>
          <w:rFonts w:hint="eastAsia" w:ascii="仿宋" w:hAnsi="仿宋" w:eastAsia="仿宋" w:cs="宋体"/>
          <w:sz w:val="28"/>
          <w:szCs w:val="28"/>
        </w:rPr>
        <w:t>2、2018年11月6日，主论坛开幕及主旨发言</w:t>
      </w:r>
    </w:p>
    <w:p>
      <w:pPr>
        <w:ind w:firstLine="840" w:firstLineChars="300"/>
        <w:rPr>
          <w:rFonts w:ascii="仿宋" w:hAnsi="仿宋" w:eastAsia="仿宋" w:cs="宋体"/>
          <w:sz w:val="28"/>
          <w:szCs w:val="28"/>
        </w:rPr>
      </w:pPr>
      <w:r>
        <w:rPr>
          <w:rFonts w:hint="eastAsia" w:ascii="仿宋" w:hAnsi="仿宋" w:eastAsia="仿宋" w:cs="宋体"/>
          <w:sz w:val="28"/>
          <w:szCs w:val="28"/>
        </w:rPr>
        <w:t>3、2018年11月7日，老年教育研讨会、游学养项目交流展示会及实地项目考察</w:t>
      </w:r>
    </w:p>
    <w:p>
      <w:pPr>
        <w:ind w:firstLine="840" w:firstLineChars="300"/>
        <w:rPr>
          <w:rFonts w:ascii="仿宋" w:hAnsi="仿宋" w:eastAsia="仿宋" w:cs="宋体"/>
          <w:sz w:val="28"/>
          <w:szCs w:val="28"/>
        </w:rPr>
      </w:pPr>
      <w:r>
        <w:rPr>
          <w:rFonts w:hint="eastAsia" w:ascii="仿宋" w:hAnsi="仿宋" w:eastAsia="仿宋" w:cs="宋体"/>
          <w:sz w:val="28"/>
          <w:szCs w:val="28"/>
        </w:rPr>
        <w:t>4、2018年11月8日，返程</w:t>
      </w:r>
    </w:p>
    <w:p>
      <w:pPr>
        <w:widowControl/>
        <w:spacing w:after="200"/>
        <w:ind w:firstLine="562" w:firstLineChars="200"/>
        <w:jc w:val="left"/>
        <w:rPr>
          <w:rFonts w:ascii="仿宋" w:hAnsi="仿宋" w:eastAsia="仿宋" w:cs="宋体"/>
          <w:b/>
          <w:sz w:val="28"/>
          <w:szCs w:val="28"/>
        </w:rPr>
      </w:pPr>
      <w:r>
        <w:rPr>
          <w:rFonts w:hint="eastAsia" w:ascii="仿宋" w:hAnsi="仿宋" w:eastAsia="仿宋" w:cs="宋体"/>
          <w:b/>
          <w:sz w:val="28"/>
          <w:szCs w:val="28"/>
        </w:rPr>
        <w:t>四、报名、报到须知</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（一）报名：参会人员按要求填写《会议回执单》（附件1），并将回执单于10月28日之前以传真或电子邮件报大会组委会。</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报名联系方式：</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联系人：杨郧          传    真：0566-5519819</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手机：13856011886     电子邮箱：136115221@qq.com</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（二）报到</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报到时间：11月5日全天</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报到地点：安徽省池州市嘉润凯莱大饭店</w:t>
      </w:r>
    </w:p>
    <w:p>
      <w:pPr>
        <w:widowControl/>
        <w:spacing w:after="200"/>
        <w:ind w:firstLine="562" w:firstLineChars="200"/>
        <w:jc w:val="left"/>
        <w:rPr>
          <w:rFonts w:ascii="仿宋" w:hAnsi="仿宋" w:eastAsia="仿宋" w:cs="宋体"/>
          <w:b/>
          <w:sz w:val="28"/>
          <w:szCs w:val="28"/>
        </w:rPr>
      </w:pPr>
      <w:r>
        <w:rPr>
          <w:rFonts w:hint="eastAsia" w:ascii="仿宋" w:hAnsi="仿宋" w:eastAsia="仿宋" w:cs="宋体"/>
          <w:b/>
          <w:sz w:val="28"/>
          <w:szCs w:val="28"/>
        </w:rPr>
        <w:t>五、会务联系方式</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联系人：杨郧    </w:t>
      </w:r>
      <w:r>
        <w:rPr>
          <w:rFonts w:hint="eastAsia" w:hAnsi="仿宋" w:eastAsia="仿宋" w:cs="宋体"/>
          <w:sz w:val="28"/>
          <w:szCs w:val="28"/>
          <w:lang w:eastAsia="zh-CN"/>
        </w:rPr>
        <w:t xml:space="preserve">  </w:t>
      </w:r>
      <w:r>
        <w:rPr>
          <w:rFonts w:hint="eastAsia" w:ascii="仿宋" w:hAnsi="仿宋" w:eastAsia="仿宋" w:cs="宋体"/>
          <w:sz w:val="28"/>
          <w:szCs w:val="28"/>
        </w:rPr>
        <w:t xml:space="preserve">     联系电话：13856011886</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联系人：殷尚斌       联系电话：18956030183</w:t>
      </w:r>
    </w:p>
    <w:p>
      <w:pPr>
        <w:widowControl/>
        <w:spacing w:after="200"/>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联系人：王珺      </w:t>
      </w:r>
      <w:r>
        <w:rPr>
          <w:rFonts w:hint="eastAsia" w:ascii="仿宋" w:hAnsi="仿宋" w:eastAsia="仿宋" w:cs="宋体"/>
          <w:sz w:val="28"/>
          <w:szCs w:val="28"/>
          <w:lang w:eastAsia="zh-CN"/>
        </w:rPr>
        <w:t xml:space="preserve">  </w:t>
      </w:r>
      <w:r>
        <w:rPr>
          <w:rFonts w:hint="eastAsia" w:ascii="仿宋" w:hAnsi="仿宋" w:eastAsia="仿宋" w:cs="宋体"/>
          <w:sz w:val="28"/>
          <w:szCs w:val="28"/>
        </w:rPr>
        <w:t xml:space="preserve">   联系电话：18005669533</w:t>
      </w:r>
    </w:p>
    <w:p>
      <w:pPr>
        <w:widowControl/>
        <w:spacing w:after="200"/>
        <w:ind w:firstLine="562" w:firstLineChars="200"/>
        <w:jc w:val="left"/>
        <w:rPr>
          <w:rFonts w:ascii="仿宋" w:hAnsi="仿宋" w:eastAsia="仿宋" w:cs="宋体"/>
          <w:b/>
          <w:sz w:val="28"/>
          <w:szCs w:val="28"/>
        </w:rPr>
      </w:pPr>
      <w:r>
        <w:rPr>
          <w:rFonts w:hint="eastAsia" w:ascii="仿宋" w:hAnsi="仿宋" w:eastAsia="仿宋" w:cs="宋体"/>
          <w:b/>
          <w:sz w:val="28"/>
          <w:szCs w:val="28"/>
        </w:rPr>
        <w:t>六、会议费用</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（一）参会人员往返交通费自理，住宿费自行结算，餐费由会议补助。住宿</w:t>
      </w:r>
      <w:r>
        <w:rPr>
          <w:rFonts w:hint="eastAsia" w:ascii="仿宋" w:hAnsi="仿宋" w:eastAsia="仿宋" w:cs="宋体"/>
          <w:sz w:val="28"/>
          <w:szCs w:val="28"/>
          <w:lang w:eastAsia="zh-CN"/>
        </w:rPr>
        <w:t>酒店</w:t>
      </w:r>
      <w:r>
        <w:rPr>
          <w:rFonts w:hint="eastAsia" w:ascii="仿宋" w:hAnsi="仿宋" w:eastAsia="仿宋" w:cs="宋体"/>
          <w:sz w:val="28"/>
          <w:szCs w:val="28"/>
        </w:rPr>
        <w:t>：凯莱大饭店</w:t>
      </w:r>
      <w:r>
        <w:rPr>
          <w:rFonts w:hint="eastAsia" w:ascii="仿宋" w:hAnsi="仿宋" w:eastAsia="仿宋" w:cs="宋体"/>
          <w:sz w:val="28"/>
          <w:szCs w:val="28"/>
          <w:lang w:eastAsia="zh-CN"/>
        </w:rPr>
        <w:t>；住宿标准：标间</w:t>
      </w:r>
      <w:r>
        <w:rPr>
          <w:rFonts w:hint="eastAsia" w:ascii="仿宋" w:hAnsi="仿宋" w:eastAsia="仿宋" w:cs="宋体"/>
          <w:sz w:val="28"/>
          <w:szCs w:val="28"/>
        </w:rPr>
        <w:t>350元/</w:t>
      </w:r>
      <w:r>
        <w:rPr>
          <w:rFonts w:hint="eastAsia" w:ascii="仿宋" w:hAnsi="仿宋" w:eastAsia="仿宋" w:cs="宋体"/>
          <w:sz w:val="28"/>
          <w:szCs w:val="28"/>
          <w:lang w:eastAsia="zh-CN"/>
        </w:rPr>
        <w:t>间</w:t>
      </w:r>
      <w:r>
        <w:rPr>
          <w:rFonts w:hint="eastAsia" w:ascii="仿宋" w:hAnsi="仿宋" w:eastAsia="仿宋" w:cs="宋体"/>
          <w:sz w:val="28"/>
          <w:szCs w:val="28"/>
        </w:rPr>
        <w:t>/天</w:t>
      </w:r>
      <w:r>
        <w:rPr>
          <w:rFonts w:hint="eastAsia" w:ascii="仿宋" w:hAnsi="仿宋" w:eastAsia="仿宋" w:cs="宋体"/>
          <w:sz w:val="28"/>
          <w:szCs w:val="28"/>
          <w:lang w:eastAsia="zh-CN"/>
        </w:rPr>
        <w:t>，单间350元/间/天</w:t>
      </w:r>
      <w:r>
        <w:rPr>
          <w:rFonts w:hint="eastAsia" w:ascii="仿宋" w:hAnsi="仿宋" w:eastAsia="仿宋" w:cs="宋体"/>
          <w:sz w:val="28"/>
          <w:szCs w:val="28"/>
        </w:rPr>
        <w:t>。</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（二）会务费</w:t>
      </w:r>
      <w:r>
        <w:rPr>
          <w:rFonts w:hint="eastAsia" w:ascii="仿宋" w:hAnsi="仿宋" w:eastAsia="仿宋" w:cs="宋体"/>
          <w:sz w:val="28"/>
          <w:szCs w:val="28"/>
          <w:lang w:eastAsia="zh-CN"/>
        </w:rPr>
        <w:t>1000</w:t>
      </w:r>
      <w:r>
        <w:rPr>
          <w:rFonts w:hint="eastAsia" w:ascii="仿宋" w:hAnsi="仿宋" w:eastAsia="仿宋" w:cs="宋体"/>
          <w:sz w:val="28"/>
          <w:szCs w:val="28"/>
        </w:rPr>
        <w:t>元/人，参会人员请于2018年10月28日前，将会务费汇至九华山老年大学。</w:t>
      </w:r>
    </w:p>
    <w:p>
      <w:pPr>
        <w:widowControl/>
        <w:spacing w:after="200" w:line="276" w:lineRule="auto"/>
        <w:ind w:firstLine="560" w:firstLineChars="200"/>
        <w:jc w:val="left"/>
      </w:pPr>
      <w:r>
        <w:rPr>
          <w:rFonts w:hint="eastAsia" w:ascii="仿宋" w:hAnsi="仿宋" w:eastAsia="仿宋" w:cs="宋体"/>
          <w:sz w:val="28"/>
          <w:szCs w:val="28"/>
        </w:rPr>
        <w:t>开户名称：池州九华山老年大学</w:t>
      </w:r>
    </w:p>
    <w:p>
      <w:pPr>
        <w:widowControl/>
        <w:spacing w:after="200" w:line="276" w:lineRule="auto"/>
        <w:ind w:firstLine="560" w:firstLineChars="200"/>
        <w:jc w:val="left"/>
      </w:pPr>
      <w:r>
        <w:rPr>
          <w:rFonts w:hint="eastAsia" w:ascii="仿宋" w:hAnsi="仿宋" w:eastAsia="仿宋" w:cs="宋体"/>
          <w:sz w:val="28"/>
          <w:szCs w:val="28"/>
        </w:rPr>
        <w:t>开 户 行：安徽青阳农村商业银行庙前支行</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账    号：20000566183510300000083</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联系人：陈俊、汪玲   联系电话：18792164006  </w:t>
      </w:r>
      <w:r>
        <w:rPr>
          <w:rFonts w:hint="eastAsia" w:ascii="仿宋" w:hAnsi="仿宋" w:eastAsia="仿宋"/>
          <w:sz w:val="28"/>
          <w:szCs w:val="28"/>
        </w:rPr>
        <w:t>18298193991</w:t>
      </w:r>
    </w:p>
    <w:p>
      <w:pPr>
        <w:widowControl/>
        <w:spacing w:after="200" w:line="276" w:lineRule="auto"/>
        <w:ind w:firstLine="560" w:firstLineChars="200"/>
        <w:jc w:val="left"/>
        <w:rPr>
          <w:rFonts w:ascii="仿宋" w:hAnsi="仿宋" w:eastAsia="仿宋" w:cs="宋体"/>
          <w:sz w:val="28"/>
          <w:szCs w:val="28"/>
        </w:rPr>
      </w:pPr>
      <w:r>
        <w:rPr>
          <w:rFonts w:hint="eastAsia" w:ascii="仿宋" w:hAnsi="仿宋" w:eastAsia="仿宋" w:cs="宋体"/>
          <w:sz w:val="28"/>
          <w:szCs w:val="28"/>
        </w:rPr>
        <w:t>发票在报到时统一领取，请在汇款单附言注明“游学养暨老年大学论坛”字样。付款人与发票抬头不一致的请填写发票抬头并告知本单位的纳税人识别码。</w:t>
      </w:r>
    </w:p>
    <w:p>
      <w:pPr>
        <w:widowControl/>
        <w:spacing w:after="200" w:line="276"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（三）本次会议提供由池州火车（高铁）站和九华山机场往返会议地点的免费接送服务，请尽量选择AM8:00</w:t>
      </w:r>
      <w:r>
        <w:rPr>
          <w:rFonts w:ascii="仿宋" w:hAnsi="仿宋" w:eastAsia="仿宋" w:cs="宋体"/>
          <w:sz w:val="28"/>
          <w:szCs w:val="28"/>
        </w:rPr>
        <w:t>—</w:t>
      </w:r>
      <w:r>
        <w:rPr>
          <w:rFonts w:hint="eastAsia" w:ascii="仿宋" w:hAnsi="仿宋" w:eastAsia="仿宋" w:cs="宋体"/>
          <w:sz w:val="28"/>
          <w:szCs w:val="28"/>
        </w:rPr>
        <w:t>PM20:00时间段抵达/出发的车次或航班。论坛组委会将就回执单抵离信息进行统计，合理安排接送站时间段。</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主办单位：</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国家开放大学</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安徽省老年大学协会</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安徽省旅游发展委员会</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池州市人民政府</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协办单位：</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中国老年大学协会老年教育学术委员会</w:t>
      </w:r>
    </w:p>
    <w:p>
      <w:pPr>
        <w:widowControl/>
        <w:spacing w:after="200" w:line="48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承办单位：</w:t>
      </w:r>
    </w:p>
    <w:p>
      <w:pPr>
        <w:spacing w:line="480" w:lineRule="exact"/>
        <w:ind w:firstLine="560" w:firstLineChars="200"/>
        <w:rPr>
          <w:rFonts w:hint="default" w:ascii="仿宋_GB2312" w:eastAsia="仿宋_GB2312"/>
          <w:sz w:val="28"/>
          <w:szCs w:val="28"/>
        </w:rPr>
      </w:pPr>
      <w:r>
        <w:rPr>
          <w:rFonts w:hint="default" w:ascii="仿宋_GB2312" w:eastAsia="仿宋_GB2312"/>
          <w:sz w:val="28"/>
          <w:szCs w:val="28"/>
        </w:rPr>
        <w:t>安徽九华山投资开发集团（九华山老年大学）</w:t>
      </w:r>
      <w:r>
        <w:drawing>
          <wp:anchor distT="0" distB="0" distL="0" distR="0" simplePos="0" relativeHeight="1024" behindDoc="1" locked="0" layoutInCell="1" allowOverlap="1">
            <wp:simplePos x="0" y="0"/>
            <wp:positionH relativeFrom="page">
              <wp:posOffset>5038090</wp:posOffset>
            </wp:positionH>
            <wp:positionV relativeFrom="page">
              <wp:posOffset>2747645</wp:posOffset>
            </wp:positionV>
            <wp:extent cx="1059180" cy="1059180"/>
            <wp:effectExtent l="0" t="0" r="0" b="0"/>
            <wp:wrapNone/>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1059308" cy="1059307"/>
                    </a:xfrm>
                    <a:prstGeom prst="rect">
                      <a:avLst/>
                    </a:prstGeom>
                  </pic:spPr>
                </pic:pic>
              </a:graphicData>
            </a:graphic>
          </wp:anchor>
        </w:drawing>
      </w:r>
    </w:p>
    <w:p>
      <w:pPr>
        <w:spacing w:line="480" w:lineRule="exact"/>
        <w:ind w:firstLine="560" w:firstLineChars="200"/>
        <w:rPr>
          <w:rFonts w:hint="default" w:ascii="仿宋_GB2312" w:eastAsia="仿宋_GB2312"/>
          <w:sz w:val="28"/>
          <w:szCs w:val="28"/>
        </w:rPr>
      </w:pPr>
      <w:r>
        <w:rPr>
          <w:rFonts w:hint="default" w:ascii="仿宋_GB2312" w:eastAsia="仿宋_GB2312"/>
          <w:sz w:val="28"/>
          <w:szCs w:val="28"/>
        </w:rPr>
        <w:t>国家开放大学老年开放大学</w:t>
      </w:r>
    </w:p>
    <w:p>
      <w:pPr>
        <w:spacing w:line="480" w:lineRule="exact"/>
        <w:ind w:firstLine="560" w:firstLineChars="200"/>
        <w:rPr>
          <w:sz w:val="28"/>
          <w:szCs w:val="28"/>
        </w:rPr>
      </w:pPr>
    </w:p>
    <w:p>
      <w:pPr>
        <w:spacing w:line="480" w:lineRule="exact"/>
        <w:ind w:firstLine="560" w:firstLineChars="200"/>
        <w:jc w:val="right"/>
        <w:rPr>
          <w:sz w:val="28"/>
          <w:szCs w:val="28"/>
        </w:rPr>
      </w:pPr>
      <w:r>
        <w:rPr>
          <w:rFonts w:hint="eastAsia" w:ascii="仿宋_GB2312" w:eastAsia="仿宋_GB2312"/>
          <w:sz w:val="28"/>
          <w:szCs w:val="28"/>
          <w:lang w:eastAsia="zh-CN"/>
        </w:rPr>
        <w:t>二</w:t>
      </w:r>
      <w:r>
        <w:rPr>
          <w:rFonts w:hint="eastAsia" w:ascii="仿宋_GB2312"/>
          <w:sz w:val="28"/>
          <w:szCs w:val="28"/>
          <w:lang w:eastAsia="zh-CN"/>
        </w:rPr>
        <w:t>○一八年九月三十日</w:t>
      </w:r>
    </w:p>
    <w:p>
      <w:pPr>
        <w:widowControl/>
        <w:spacing w:after="200" w:line="276" w:lineRule="auto"/>
        <w:ind w:firstLine="560" w:firstLineChars="200"/>
        <w:jc w:val="left"/>
        <w:rPr>
          <w:rFonts w:hint="eastAsia" w:ascii="仿宋" w:hAnsi="仿宋" w:eastAsia="仿宋" w:cs="宋体"/>
          <w:sz w:val="28"/>
          <w:szCs w:val="28"/>
          <w:lang w:eastAsia="zh-CN"/>
        </w:rPr>
      </w:pPr>
    </w:p>
    <w:p>
      <w:pPr>
        <w:widowControl/>
        <w:spacing w:after="200" w:line="276" w:lineRule="auto"/>
        <w:rPr>
          <w:rFonts w:ascii="仿宋" w:hAnsi="仿宋" w:eastAsia="仿宋" w:cs="宋体"/>
          <w:b/>
          <w:sz w:val="28"/>
          <w:szCs w:val="28"/>
        </w:rPr>
        <w:sectPr>
          <w:pgSz w:w="11906" w:h="16838"/>
          <w:pgMar w:top="1440" w:right="1800" w:bottom="1440" w:left="1800" w:header="708" w:footer="708" w:gutter="0"/>
          <w:cols w:space="708" w:num="1"/>
          <w:docGrid w:type="lines" w:linePitch="360" w:charSpace="0"/>
        </w:sectPr>
      </w:pPr>
    </w:p>
    <w:p>
      <w:pPr>
        <w:widowControl/>
        <w:spacing w:after="200" w:line="276" w:lineRule="auto"/>
        <w:rPr>
          <w:rFonts w:ascii="仿宋" w:hAnsi="仿宋" w:eastAsia="仿宋" w:cs="宋体"/>
          <w:b/>
          <w:sz w:val="28"/>
          <w:szCs w:val="28"/>
        </w:rPr>
      </w:pPr>
      <w:r>
        <w:rPr>
          <w:rFonts w:hint="eastAsia" w:ascii="仿宋" w:hAnsi="仿宋" w:eastAsia="仿宋" w:cs="宋体"/>
          <w:b/>
          <w:sz w:val="28"/>
          <w:szCs w:val="28"/>
        </w:rPr>
        <w:t>附件1：</w:t>
      </w:r>
    </w:p>
    <w:p>
      <w:pPr>
        <w:widowControl/>
        <w:spacing w:after="200" w:line="276" w:lineRule="auto"/>
        <w:jc w:val="center"/>
        <w:rPr>
          <w:rFonts w:ascii="仿宋" w:hAnsi="仿宋" w:eastAsia="仿宋" w:cs="宋体"/>
          <w:b/>
          <w:sz w:val="28"/>
          <w:szCs w:val="28"/>
        </w:rPr>
      </w:pPr>
      <w:r>
        <w:rPr>
          <w:rFonts w:hint="eastAsia" w:ascii="仿宋" w:hAnsi="仿宋" w:eastAsia="仿宋" w:cs="宋体"/>
          <w:b/>
          <w:sz w:val="28"/>
          <w:szCs w:val="28"/>
        </w:rPr>
        <w:t>会议回执单</w:t>
      </w:r>
    </w:p>
    <w:tbl>
      <w:tblPr>
        <w:tblStyle w:val="6"/>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2230"/>
        <w:gridCol w:w="1115"/>
        <w:gridCol w:w="895"/>
        <w:gridCol w:w="2410"/>
        <w:gridCol w:w="992"/>
        <w:gridCol w:w="1276"/>
        <w:gridCol w:w="992"/>
        <w:gridCol w:w="1276"/>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trPr>
        <w:tc>
          <w:tcPr>
            <w:tcW w:w="1113"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姓名</w:t>
            </w:r>
          </w:p>
        </w:tc>
        <w:tc>
          <w:tcPr>
            <w:tcW w:w="2230"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单位</w:t>
            </w:r>
          </w:p>
        </w:tc>
        <w:tc>
          <w:tcPr>
            <w:tcW w:w="1115"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职务</w:t>
            </w:r>
          </w:p>
        </w:tc>
        <w:tc>
          <w:tcPr>
            <w:tcW w:w="895"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性别</w:t>
            </w:r>
          </w:p>
        </w:tc>
        <w:tc>
          <w:tcPr>
            <w:tcW w:w="2410"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手机</w:t>
            </w:r>
          </w:p>
        </w:tc>
        <w:tc>
          <w:tcPr>
            <w:tcW w:w="2268"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到达</w:t>
            </w:r>
          </w:p>
        </w:tc>
        <w:tc>
          <w:tcPr>
            <w:tcW w:w="2268"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返程</w:t>
            </w:r>
          </w:p>
        </w:tc>
        <w:tc>
          <w:tcPr>
            <w:tcW w:w="1701"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住宿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1113" w:type="dxa"/>
            <w:vMerge w:val="continue"/>
            <w:vAlign w:val="center"/>
          </w:tcPr>
          <w:p>
            <w:pPr>
              <w:widowControl/>
              <w:spacing w:after="200" w:line="276" w:lineRule="auto"/>
              <w:jc w:val="center"/>
              <w:rPr>
                <w:rFonts w:ascii="仿宋" w:hAnsi="仿宋" w:eastAsia="仿宋" w:cs="宋体"/>
                <w:sz w:val="24"/>
              </w:rPr>
            </w:pPr>
          </w:p>
        </w:tc>
        <w:tc>
          <w:tcPr>
            <w:tcW w:w="2230" w:type="dxa"/>
            <w:vMerge w:val="continue"/>
            <w:vAlign w:val="center"/>
          </w:tcPr>
          <w:p>
            <w:pPr>
              <w:widowControl/>
              <w:spacing w:after="200" w:line="276" w:lineRule="auto"/>
              <w:jc w:val="center"/>
              <w:rPr>
                <w:rFonts w:ascii="仿宋" w:hAnsi="仿宋" w:eastAsia="仿宋" w:cs="宋体"/>
                <w:sz w:val="24"/>
              </w:rPr>
            </w:pPr>
          </w:p>
        </w:tc>
        <w:tc>
          <w:tcPr>
            <w:tcW w:w="1115" w:type="dxa"/>
            <w:vMerge w:val="continue"/>
            <w:vAlign w:val="center"/>
          </w:tcPr>
          <w:p>
            <w:pPr>
              <w:widowControl/>
              <w:spacing w:after="200" w:line="276" w:lineRule="auto"/>
              <w:jc w:val="center"/>
              <w:rPr>
                <w:rFonts w:ascii="仿宋" w:hAnsi="仿宋" w:eastAsia="仿宋" w:cs="宋体"/>
                <w:sz w:val="24"/>
              </w:rPr>
            </w:pPr>
          </w:p>
        </w:tc>
        <w:tc>
          <w:tcPr>
            <w:tcW w:w="895" w:type="dxa"/>
            <w:vMerge w:val="continue"/>
            <w:vAlign w:val="center"/>
          </w:tcPr>
          <w:p>
            <w:pPr>
              <w:widowControl/>
              <w:spacing w:after="200" w:line="276" w:lineRule="auto"/>
              <w:jc w:val="center"/>
              <w:rPr>
                <w:rFonts w:ascii="仿宋" w:hAnsi="仿宋" w:eastAsia="仿宋" w:cs="宋体"/>
                <w:sz w:val="24"/>
              </w:rPr>
            </w:pPr>
          </w:p>
        </w:tc>
        <w:tc>
          <w:tcPr>
            <w:tcW w:w="2410" w:type="dxa"/>
            <w:vMerge w:val="continue"/>
            <w:vAlign w:val="center"/>
          </w:tcPr>
          <w:p>
            <w:pPr>
              <w:widowControl/>
              <w:spacing w:after="200" w:line="276" w:lineRule="auto"/>
              <w:jc w:val="center"/>
              <w:rPr>
                <w:rFonts w:ascii="仿宋" w:hAnsi="仿宋" w:eastAsia="仿宋" w:cs="宋体"/>
                <w:sz w:val="24"/>
              </w:rPr>
            </w:pPr>
          </w:p>
        </w:tc>
        <w:tc>
          <w:tcPr>
            <w:tcW w:w="992"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日期</w:t>
            </w:r>
          </w:p>
        </w:tc>
        <w:tc>
          <w:tcPr>
            <w:tcW w:w="1276"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车次</w:t>
            </w:r>
          </w:p>
          <w:p>
            <w:pPr>
              <w:widowControl/>
              <w:spacing w:after="200" w:line="276" w:lineRule="auto"/>
              <w:jc w:val="center"/>
              <w:rPr>
                <w:rFonts w:ascii="仿宋" w:hAnsi="仿宋" w:eastAsia="仿宋" w:cs="宋体"/>
                <w:sz w:val="24"/>
              </w:rPr>
            </w:pPr>
            <w:r>
              <w:rPr>
                <w:rFonts w:hint="eastAsia" w:ascii="仿宋" w:hAnsi="仿宋" w:eastAsia="仿宋" w:cs="宋体"/>
                <w:sz w:val="24"/>
              </w:rPr>
              <w:t>（航班）</w:t>
            </w:r>
          </w:p>
        </w:tc>
        <w:tc>
          <w:tcPr>
            <w:tcW w:w="992"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日期</w:t>
            </w:r>
          </w:p>
        </w:tc>
        <w:tc>
          <w:tcPr>
            <w:tcW w:w="1276"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车次</w:t>
            </w:r>
          </w:p>
          <w:p>
            <w:pPr>
              <w:widowControl/>
              <w:spacing w:after="200" w:line="276" w:lineRule="auto"/>
              <w:jc w:val="center"/>
              <w:rPr>
                <w:rFonts w:ascii="仿宋" w:hAnsi="仿宋" w:eastAsia="仿宋" w:cs="宋体"/>
                <w:sz w:val="24"/>
              </w:rPr>
            </w:pPr>
            <w:r>
              <w:rPr>
                <w:rFonts w:hint="eastAsia" w:ascii="仿宋" w:hAnsi="仿宋" w:eastAsia="仿宋" w:cs="宋体"/>
                <w:sz w:val="24"/>
              </w:rPr>
              <w:t>（航班）</w:t>
            </w:r>
          </w:p>
        </w:tc>
        <w:tc>
          <w:tcPr>
            <w:tcW w:w="850"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合住</w:t>
            </w:r>
          </w:p>
        </w:tc>
        <w:tc>
          <w:tcPr>
            <w:tcW w:w="851"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单住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113" w:type="dxa"/>
            <w:vAlign w:val="center"/>
          </w:tcPr>
          <w:p>
            <w:pPr>
              <w:widowControl/>
              <w:spacing w:after="200" w:line="276" w:lineRule="auto"/>
              <w:jc w:val="center"/>
              <w:rPr>
                <w:rFonts w:ascii="仿宋" w:hAnsi="仿宋" w:eastAsia="仿宋" w:cs="宋体"/>
                <w:sz w:val="28"/>
                <w:szCs w:val="28"/>
              </w:rPr>
            </w:pPr>
          </w:p>
        </w:tc>
        <w:tc>
          <w:tcPr>
            <w:tcW w:w="2230" w:type="dxa"/>
            <w:vAlign w:val="center"/>
          </w:tcPr>
          <w:p>
            <w:pPr>
              <w:widowControl/>
              <w:spacing w:after="200" w:line="276" w:lineRule="auto"/>
              <w:jc w:val="center"/>
              <w:rPr>
                <w:rFonts w:ascii="仿宋" w:hAnsi="仿宋" w:eastAsia="仿宋" w:cs="宋体"/>
                <w:sz w:val="28"/>
                <w:szCs w:val="28"/>
              </w:rPr>
            </w:pPr>
          </w:p>
        </w:tc>
        <w:tc>
          <w:tcPr>
            <w:tcW w:w="1115" w:type="dxa"/>
            <w:vAlign w:val="center"/>
          </w:tcPr>
          <w:p>
            <w:pPr>
              <w:widowControl/>
              <w:spacing w:after="200" w:line="276" w:lineRule="auto"/>
              <w:jc w:val="center"/>
              <w:rPr>
                <w:rFonts w:ascii="仿宋" w:hAnsi="仿宋" w:eastAsia="仿宋" w:cs="宋体"/>
                <w:sz w:val="28"/>
                <w:szCs w:val="28"/>
              </w:rPr>
            </w:pPr>
          </w:p>
        </w:tc>
        <w:tc>
          <w:tcPr>
            <w:tcW w:w="895" w:type="dxa"/>
            <w:vAlign w:val="center"/>
          </w:tcPr>
          <w:p>
            <w:pPr>
              <w:widowControl/>
              <w:spacing w:after="200" w:line="276" w:lineRule="auto"/>
              <w:jc w:val="center"/>
              <w:rPr>
                <w:rFonts w:ascii="仿宋" w:hAnsi="仿宋" w:eastAsia="仿宋" w:cs="宋体"/>
                <w:sz w:val="28"/>
                <w:szCs w:val="28"/>
              </w:rPr>
            </w:pPr>
          </w:p>
        </w:tc>
        <w:tc>
          <w:tcPr>
            <w:tcW w:w="2410"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850" w:type="dxa"/>
            <w:vAlign w:val="center"/>
          </w:tcPr>
          <w:p>
            <w:pPr>
              <w:widowControl/>
              <w:spacing w:after="200" w:line="276" w:lineRule="auto"/>
              <w:jc w:val="center"/>
              <w:rPr>
                <w:rFonts w:ascii="仿宋" w:hAnsi="仿宋" w:eastAsia="仿宋" w:cs="宋体"/>
                <w:sz w:val="28"/>
                <w:szCs w:val="28"/>
              </w:rPr>
            </w:pPr>
          </w:p>
        </w:tc>
        <w:tc>
          <w:tcPr>
            <w:tcW w:w="851"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113" w:type="dxa"/>
            <w:vAlign w:val="center"/>
          </w:tcPr>
          <w:p>
            <w:pPr>
              <w:widowControl/>
              <w:spacing w:after="200" w:line="276" w:lineRule="auto"/>
              <w:jc w:val="center"/>
              <w:rPr>
                <w:rFonts w:ascii="仿宋" w:hAnsi="仿宋" w:eastAsia="仿宋" w:cs="宋体"/>
                <w:sz w:val="28"/>
                <w:szCs w:val="28"/>
              </w:rPr>
            </w:pPr>
          </w:p>
        </w:tc>
        <w:tc>
          <w:tcPr>
            <w:tcW w:w="2230" w:type="dxa"/>
            <w:vAlign w:val="center"/>
          </w:tcPr>
          <w:p>
            <w:pPr>
              <w:widowControl/>
              <w:spacing w:after="200" w:line="276" w:lineRule="auto"/>
              <w:jc w:val="center"/>
              <w:rPr>
                <w:rFonts w:ascii="仿宋" w:hAnsi="仿宋" w:eastAsia="仿宋" w:cs="宋体"/>
                <w:sz w:val="28"/>
                <w:szCs w:val="28"/>
              </w:rPr>
            </w:pPr>
          </w:p>
        </w:tc>
        <w:tc>
          <w:tcPr>
            <w:tcW w:w="1115" w:type="dxa"/>
            <w:vAlign w:val="center"/>
          </w:tcPr>
          <w:p>
            <w:pPr>
              <w:widowControl/>
              <w:spacing w:after="200" w:line="276" w:lineRule="auto"/>
              <w:jc w:val="center"/>
              <w:rPr>
                <w:rFonts w:ascii="仿宋" w:hAnsi="仿宋" w:eastAsia="仿宋" w:cs="宋体"/>
                <w:sz w:val="28"/>
                <w:szCs w:val="28"/>
              </w:rPr>
            </w:pPr>
          </w:p>
        </w:tc>
        <w:tc>
          <w:tcPr>
            <w:tcW w:w="895" w:type="dxa"/>
            <w:vAlign w:val="center"/>
          </w:tcPr>
          <w:p>
            <w:pPr>
              <w:widowControl/>
              <w:spacing w:after="200" w:line="276" w:lineRule="auto"/>
              <w:jc w:val="center"/>
              <w:rPr>
                <w:rFonts w:ascii="仿宋" w:hAnsi="仿宋" w:eastAsia="仿宋" w:cs="宋体"/>
                <w:sz w:val="28"/>
                <w:szCs w:val="28"/>
              </w:rPr>
            </w:pPr>
          </w:p>
        </w:tc>
        <w:tc>
          <w:tcPr>
            <w:tcW w:w="2410"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850" w:type="dxa"/>
            <w:vAlign w:val="center"/>
          </w:tcPr>
          <w:p>
            <w:pPr>
              <w:widowControl/>
              <w:spacing w:after="200" w:line="276" w:lineRule="auto"/>
              <w:jc w:val="center"/>
              <w:rPr>
                <w:rFonts w:ascii="仿宋" w:hAnsi="仿宋" w:eastAsia="仿宋" w:cs="宋体"/>
                <w:sz w:val="28"/>
                <w:szCs w:val="28"/>
              </w:rPr>
            </w:pPr>
          </w:p>
        </w:tc>
        <w:tc>
          <w:tcPr>
            <w:tcW w:w="851"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113" w:type="dxa"/>
            <w:vAlign w:val="center"/>
          </w:tcPr>
          <w:p>
            <w:pPr>
              <w:widowControl/>
              <w:spacing w:after="200" w:line="276" w:lineRule="auto"/>
              <w:jc w:val="center"/>
              <w:rPr>
                <w:rFonts w:ascii="仿宋" w:hAnsi="仿宋" w:eastAsia="仿宋" w:cs="宋体"/>
                <w:sz w:val="28"/>
                <w:szCs w:val="28"/>
              </w:rPr>
            </w:pPr>
          </w:p>
        </w:tc>
        <w:tc>
          <w:tcPr>
            <w:tcW w:w="2230" w:type="dxa"/>
            <w:vAlign w:val="center"/>
          </w:tcPr>
          <w:p>
            <w:pPr>
              <w:widowControl/>
              <w:spacing w:after="200" w:line="276" w:lineRule="auto"/>
              <w:jc w:val="center"/>
              <w:rPr>
                <w:rFonts w:ascii="仿宋" w:hAnsi="仿宋" w:eastAsia="仿宋" w:cs="宋体"/>
                <w:sz w:val="28"/>
                <w:szCs w:val="28"/>
              </w:rPr>
            </w:pPr>
          </w:p>
        </w:tc>
        <w:tc>
          <w:tcPr>
            <w:tcW w:w="1115" w:type="dxa"/>
            <w:vAlign w:val="center"/>
          </w:tcPr>
          <w:p>
            <w:pPr>
              <w:widowControl/>
              <w:spacing w:after="200" w:line="276" w:lineRule="auto"/>
              <w:jc w:val="center"/>
              <w:rPr>
                <w:rFonts w:ascii="仿宋" w:hAnsi="仿宋" w:eastAsia="仿宋" w:cs="宋体"/>
                <w:sz w:val="28"/>
                <w:szCs w:val="28"/>
              </w:rPr>
            </w:pPr>
          </w:p>
        </w:tc>
        <w:tc>
          <w:tcPr>
            <w:tcW w:w="895" w:type="dxa"/>
            <w:vAlign w:val="center"/>
          </w:tcPr>
          <w:p>
            <w:pPr>
              <w:widowControl/>
              <w:spacing w:after="200" w:line="276" w:lineRule="auto"/>
              <w:jc w:val="center"/>
              <w:rPr>
                <w:rFonts w:ascii="仿宋" w:hAnsi="仿宋" w:eastAsia="仿宋" w:cs="宋体"/>
                <w:sz w:val="28"/>
                <w:szCs w:val="28"/>
              </w:rPr>
            </w:pPr>
          </w:p>
        </w:tc>
        <w:tc>
          <w:tcPr>
            <w:tcW w:w="2410"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850" w:type="dxa"/>
            <w:vAlign w:val="center"/>
          </w:tcPr>
          <w:p>
            <w:pPr>
              <w:widowControl/>
              <w:spacing w:after="200" w:line="276" w:lineRule="auto"/>
              <w:jc w:val="center"/>
              <w:rPr>
                <w:rFonts w:ascii="仿宋" w:hAnsi="仿宋" w:eastAsia="仿宋" w:cs="宋体"/>
                <w:sz w:val="28"/>
                <w:szCs w:val="28"/>
              </w:rPr>
            </w:pPr>
          </w:p>
        </w:tc>
        <w:tc>
          <w:tcPr>
            <w:tcW w:w="851"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113" w:type="dxa"/>
            <w:vAlign w:val="center"/>
          </w:tcPr>
          <w:p>
            <w:pPr>
              <w:widowControl/>
              <w:spacing w:after="200" w:line="276" w:lineRule="auto"/>
              <w:jc w:val="center"/>
              <w:rPr>
                <w:rFonts w:ascii="仿宋" w:hAnsi="仿宋" w:eastAsia="仿宋" w:cs="宋体"/>
                <w:sz w:val="28"/>
                <w:szCs w:val="28"/>
              </w:rPr>
            </w:pPr>
          </w:p>
        </w:tc>
        <w:tc>
          <w:tcPr>
            <w:tcW w:w="2230" w:type="dxa"/>
            <w:vAlign w:val="center"/>
          </w:tcPr>
          <w:p>
            <w:pPr>
              <w:widowControl/>
              <w:spacing w:after="200" w:line="276" w:lineRule="auto"/>
              <w:jc w:val="center"/>
              <w:rPr>
                <w:rFonts w:ascii="仿宋" w:hAnsi="仿宋" w:eastAsia="仿宋" w:cs="宋体"/>
                <w:sz w:val="28"/>
                <w:szCs w:val="28"/>
              </w:rPr>
            </w:pPr>
          </w:p>
        </w:tc>
        <w:tc>
          <w:tcPr>
            <w:tcW w:w="1115" w:type="dxa"/>
            <w:vAlign w:val="center"/>
          </w:tcPr>
          <w:p>
            <w:pPr>
              <w:widowControl/>
              <w:spacing w:after="200" w:line="276" w:lineRule="auto"/>
              <w:jc w:val="center"/>
              <w:rPr>
                <w:rFonts w:ascii="仿宋" w:hAnsi="仿宋" w:eastAsia="仿宋" w:cs="宋体"/>
                <w:sz w:val="28"/>
                <w:szCs w:val="28"/>
              </w:rPr>
            </w:pPr>
          </w:p>
        </w:tc>
        <w:tc>
          <w:tcPr>
            <w:tcW w:w="895" w:type="dxa"/>
            <w:vAlign w:val="center"/>
          </w:tcPr>
          <w:p>
            <w:pPr>
              <w:widowControl/>
              <w:spacing w:after="200" w:line="276" w:lineRule="auto"/>
              <w:jc w:val="center"/>
              <w:rPr>
                <w:rFonts w:ascii="仿宋" w:hAnsi="仿宋" w:eastAsia="仿宋" w:cs="宋体"/>
                <w:sz w:val="28"/>
                <w:szCs w:val="28"/>
              </w:rPr>
            </w:pPr>
          </w:p>
        </w:tc>
        <w:tc>
          <w:tcPr>
            <w:tcW w:w="2410"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850" w:type="dxa"/>
            <w:vAlign w:val="center"/>
          </w:tcPr>
          <w:p>
            <w:pPr>
              <w:widowControl/>
              <w:spacing w:after="200" w:line="276" w:lineRule="auto"/>
              <w:jc w:val="center"/>
              <w:rPr>
                <w:rFonts w:ascii="仿宋" w:hAnsi="仿宋" w:eastAsia="仿宋" w:cs="宋体"/>
                <w:sz w:val="28"/>
                <w:szCs w:val="28"/>
              </w:rPr>
            </w:pPr>
          </w:p>
        </w:tc>
        <w:tc>
          <w:tcPr>
            <w:tcW w:w="851"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113" w:type="dxa"/>
            <w:vAlign w:val="center"/>
          </w:tcPr>
          <w:p>
            <w:pPr>
              <w:widowControl/>
              <w:spacing w:after="200" w:line="276" w:lineRule="auto"/>
              <w:jc w:val="center"/>
              <w:rPr>
                <w:rFonts w:ascii="仿宋" w:hAnsi="仿宋" w:eastAsia="仿宋" w:cs="宋体"/>
                <w:sz w:val="28"/>
                <w:szCs w:val="28"/>
              </w:rPr>
            </w:pPr>
          </w:p>
        </w:tc>
        <w:tc>
          <w:tcPr>
            <w:tcW w:w="2230" w:type="dxa"/>
            <w:vAlign w:val="center"/>
          </w:tcPr>
          <w:p>
            <w:pPr>
              <w:widowControl/>
              <w:spacing w:after="200" w:line="276" w:lineRule="auto"/>
              <w:jc w:val="center"/>
              <w:rPr>
                <w:rFonts w:ascii="仿宋" w:hAnsi="仿宋" w:eastAsia="仿宋" w:cs="宋体"/>
                <w:sz w:val="28"/>
                <w:szCs w:val="28"/>
              </w:rPr>
            </w:pPr>
          </w:p>
        </w:tc>
        <w:tc>
          <w:tcPr>
            <w:tcW w:w="1115" w:type="dxa"/>
            <w:vAlign w:val="center"/>
          </w:tcPr>
          <w:p>
            <w:pPr>
              <w:widowControl/>
              <w:spacing w:after="200" w:line="276" w:lineRule="auto"/>
              <w:jc w:val="center"/>
              <w:rPr>
                <w:rFonts w:ascii="仿宋" w:hAnsi="仿宋" w:eastAsia="仿宋" w:cs="宋体"/>
                <w:sz w:val="28"/>
                <w:szCs w:val="28"/>
              </w:rPr>
            </w:pPr>
          </w:p>
        </w:tc>
        <w:tc>
          <w:tcPr>
            <w:tcW w:w="895" w:type="dxa"/>
            <w:vAlign w:val="center"/>
          </w:tcPr>
          <w:p>
            <w:pPr>
              <w:widowControl/>
              <w:spacing w:after="200" w:line="276" w:lineRule="auto"/>
              <w:jc w:val="center"/>
              <w:rPr>
                <w:rFonts w:ascii="仿宋" w:hAnsi="仿宋" w:eastAsia="仿宋" w:cs="宋体"/>
                <w:sz w:val="28"/>
                <w:szCs w:val="28"/>
              </w:rPr>
            </w:pPr>
          </w:p>
        </w:tc>
        <w:tc>
          <w:tcPr>
            <w:tcW w:w="2410"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992" w:type="dxa"/>
            <w:vAlign w:val="center"/>
          </w:tcPr>
          <w:p>
            <w:pPr>
              <w:widowControl/>
              <w:spacing w:after="200" w:line="276" w:lineRule="auto"/>
              <w:jc w:val="center"/>
              <w:rPr>
                <w:rFonts w:ascii="仿宋" w:hAnsi="仿宋" w:eastAsia="仿宋" w:cs="宋体"/>
                <w:sz w:val="28"/>
                <w:szCs w:val="28"/>
              </w:rPr>
            </w:pPr>
          </w:p>
        </w:tc>
        <w:tc>
          <w:tcPr>
            <w:tcW w:w="1276" w:type="dxa"/>
            <w:vAlign w:val="center"/>
          </w:tcPr>
          <w:p>
            <w:pPr>
              <w:widowControl/>
              <w:spacing w:after="200" w:line="276" w:lineRule="auto"/>
              <w:jc w:val="center"/>
              <w:rPr>
                <w:rFonts w:ascii="仿宋" w:hAnsi="仿宋" w:eastAsia="仿宋" w:cs="宋体"/>
                <w:sz w:val="28"/>
                <w:szCs w:val="28"/>
              </w:rPr>
            </w:pPr>
          </w:p>
        </w:tc>
        <w:tc>
          <w:tcPr>
            <w:tcW w:w="850" w:type="dxa"/>
            <w:vAlign w:val="center"/>
          </w:tcPr>
          <w:p>
            <w:pPr>
              <w:widowControl/>
              <w:spacing w:after="200" w:line="276" w:lineRule="auto"/>
              <w:jc w:val="center"/>
              <w:rPr>
                <w:rFonts w:ascii="仿宋" w:hAnsi="仿宋" w:eastAsia="仿宋" w:cs="宋体"/>
                <w:sz w:val="28"/>
                <w:szCs w:val="28"/>
              </w:rPr>
            </w:pPr>
          </w:p>
        </w:tc>
        <w:tc>
          <w:tcPr>
            <w:tcW w:w="851" w:type="dxa"/>
            <w:vAlign w:val="center"/>
          </w:tcPr>
          <w:p>
            <w:pPr>
              <w:widowControl/>
              <w:spacing w:after="200" w:line="276" w:lineRule="auto"/>
              <w:jc w:val="center"/>
              <w:rPr>
                <w:rFonts w:ascii="仿宋" w:hAnsi="仿宋" w:eastAsia="仿宋" w:cs="宋体"/>
                <w:sz w:val="28"/>
                <w:szCs w:val="28"/>
              </w:rPr>
            </w:pPr>
          </w:p>
        </w:tc>
      </w:tr>
    </w:tbl>
    <w:p>
      <w:pPr>
        <w:widowControl/>
        <w:spacing w:after="200"/>
        <w:ind w:firstLine="560" w:firstLineChars="200"/>
        <w:jc w:val="left"/>
      </w:pPr>
      <w:r>
        <w:rPr>
          <w:rFonts w:hint="eastAsia" w:ascii="仿宋" w:hAnsi="仿宋" w:eastAsia="仿宋" w:cs="宋体"/>
          <w:sz w:val="28"/>
          <w:szCs w:val="28"/>
        </w:rPr>
        <w:t>请于10月28日之前将回执单以传真或电子邮件报大会组委会，联系人：杨郧；传真：0566-5519819；电子邮箱：136115221@qq.com。</w:t>
      </w:r>
    </w:p>
    <w:sectPr>
      <w:pgSz w:w="16838" w:h="11906" w:orient="landscape"/>
      <w:pgMar w:top="1797" w:right="1440" w:bottom="1797" w:left="1440" w:header="709" w:footer="709"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51E6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character" w:default="1" w:styleId="4">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rFonts w:ascii="Calibri" w:hAnsi="Calibri" w:eastAsia="宋体" w:cs="Times New Roman"/>
      <w:kern w:val="2"/>
      <w:sz w:val="18"/>
      <w:szCs w:val="18"/>
    </w:rPr>
  </w:style>
  <w:style w:type="character" w:customStyle="1" w:styleId="8">
    <w:name w:val="页脚 Char"/>
    <w:basedOn w:val="4"/>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1631</Words>
  <Characters>1834</Characters>
  <Paragraphs>154</Paragraphs>
  <TotalTime>95</TotalTime>
  <ScaleCrop>false</ScaleCrop>
  <LinksUpToDate>false</LinksUpToDate>
  <CharactersWithSpaces>1902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2018-09-19T07:54:00Z</dcterms:created>
  <dc:creator>Administrator</dc:creator>
  <cp:lastModifiedBy>＇Lee</cp:lastModifiedBy>
  <cp:lastPrinted>2018-09-29T00:30:54Z</cp:lastPrinted>
  <dcterms:modified xsi:type="dcterms:W3CDTF">2018-09-29T08:44:41Z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